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3" w:rsidRPr="006B40FE" w:rsidRDefault="00071CC0" w:rsidP="003164A3">
      <w:pPr>
        <w:pStyle w:val="NoSpacing"/>
        <w:rPr>
          <w:rFonts w:cstheme="minorHAnsi"/>
          <w:b/>
          <w:bCs/>
        </w:rPr>
      </w:pPr>
      <w:r w:rsidRPr="006B40FE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710BE2F" wp14:editId="385CEA2A">
            <wp:simplePos x="0" y="0"/>
            <wp:positionH relativeFrom="column">
              <wp:posOffset>4911108</wp:posOffset>
            </wp:positionH>
            <wp:positionV relativeFrom="paragraph">
              <wp:posOffset>-173355</wp:posOffset>
            </wp:positionV>
            <wp:extent cx="1112483" cy="11525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T-Logo_Transp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8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0B2C">
        <w:rPr>
          <w:rFonts w:cstheme="minorHAnsi"/>
          <w:noProof/>
        </w:rPr>
        <w:t xml:space="preserve">The WICT Network: </w:t>
      </w:r>
      <w:r w:rsidR="00A10B2C" w:rsidRPr="00A10B2C">
        <w:rPr>
          <w:rFonts w:cstheme="minorHAnsi"/>
          <w:noProof/>
          <w:highlight w:val="yellow"/>
        </w:rPr>
        <w:t>CHAPTER</w:t>
      </w:r>
    </w:p>
    <w:p w:rsidR="003164A3" w:rsidRPr="006B40FE" w:rsidRDefault="006B40FE" w:rsidP="003164A3">
      <w:pPr>
        <w:pStyle w:val="NoSpacing"/>
        <w:rPr>
          <w:rFonts w:cstheme="minorHAnsi"/>
        </w:rPr>
      </w:pPr>
      <w:r w:rsidRPr="00A10B2C">
        <w:rPr>
          <w:rFonts w:cstheme="minorHAnsi"/>
          <w:bCs/>
          <w:highlight w:val="yellow"/>
        </w:rPr>
        <w:t>Chapter Address</w:t>
      </w:r>
    </w:p>
    <w:p w:rsidR="005D39EB" w:rsidRPr="006B40FE" w:rsidRDefault="005D39EB" w:rsidP="003164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7FE1" w:rsidRPr="006B40FE" w:rsidRDefault="001A7FE1" w:rsidP="0081130D">
      <w:pPr>
        <w:pStyle w:val="Header"/>
        <w:rPr>
          <w:rFonts w:cstheme="minorHAnsi"/>
        </w:rPr>
      </w:pPr>
    </w:p>
    <w:p w:rsidR="00071CC0" w:rsidRPr="006B40FE" w:rsidRDefault="00071CC0" w:rsidP="0081130D">
      <w:pPr>
        <w:pStyle w:val="Header"/>
        <w:rPr>
          <w:rFonts w:cstheme="minorHAnsi"/>
        </w:rPr>
      </w:pPr>
    </w:p>
    <w:p w:rsidR="00071CC0" w:rsidRPr="006B40FE" w:rsidRDefault="00071CC0" w:rsidP="0081130D">
      <w:pPr>
        <w:pStyle w:val="Header"/>
        <w:rPr>
          <w:rFonts w:cstheme="minorHAnsi"/>
        </w:rPr>
      </w:pPr>
    </w:p>
    <w:p w:rsidR="003164A3" w:rsidRPr="00A10B2C" w:rsidRDefault="002F2A02" w:rsidP="006B40FE">
      <w:pPr>
        <w:pStyle w:val="Header"/>
        <w:jc w:val="right"/>
        <w:rPr>
          <w:rFonts w:cstheme="minorHAnsi"/>
          <w:color w:val="A3008A"/>
        </w:rPr>
      </w:pPr>
      <w:r w:rsidRPr="00A10B2C">
        <w:rPr>
          <w:rFonts w:cstheme="minorHAnsi"/>
          <w:b/>
          <w:i/>
          <w:color w:val="A3008A"/>
          <w:highlight w:val="yellow"/>
        </w:rPr>
        <w:t>Insert Chapter Logo</w:t>
      </w:r>
    </w:p>
    <w:p w:rsidR="00296C96" w:rsidRPr="006B40FE" w:rsidRDefault="00296C96" w:rsidP="0081130D">
      <w:pPr>
        <w:rPr>
          <w:rFonts w:eastAsia="Times New Roman" w:cstheme="minorHAnsi"/>
          <w:bCs/>
        </w:rPr>
      </w:pPr>
    </w:p>
    <w:p w:rsidR="00106AB7" w:rsidRPr="00A10B2C" w:rsidRDefault="00106AB7" w:rsidP="00106AB7">
      <w:pPr>
        <w:pStyle w:val="Header"/>
        <w:jc w:val="center"/>
        <w:rPr>
          <w:rFonts w:cstheme="minorHAnsi"/>
          <w:b/>
          <w:i/>
          <w:color w:val="A3008A"/>
          <w:sz w:val="36"/>
        </w:rPr>
      </w:pPr>
      <w:r w:rsidRPr="00A10B2C">
        <w:rPr>
          <w:rFonts w:cstheme="minorHAnsi"/>
          <w:b/>
          <w:i/>
          <w:color w:val="A3008A"/>
          <w:sz w:val="36"/>
        </w:rPr>
        <w:t>** SAMPLE **</w:t>
      </w:r>
    </w:p>
    <w:p w:rsidR="00CB1343" w:rsidRPr="00A10B2C" w:rsidRDefault="00CB1343" w:rsidP="00CB1343">
      <w:pPr>
        <w:pStyle w:val="Header"/>
        <w:jc w:val="center"/>
        <w:rPr>
          <w:rFonts w:cstheme="minorHAnsi"/>
          <w:b/>
          <w:i/>
          <w:color w:val="A3008A"/>
          <w:sz w:val="28"/>
        </w:rPr>
      </w:pPr>
      <w:r w:rsidRPr="00A10B2C">
        <w:rPr>
          <w:rFonts w:cstheme="minorHAnsi"/>
          <w:b/>
          <w:i/>
          <w:color w:val="A3008A"/>
          <w:sz w:val="28"/>
        </w:rPr>
        <w:t>Sponsor Logo Here</w:t>
      </w:r>
    </w:p>
    <w:p w:rsidR="00106AB7" w:rsidRPr="006B40FE" w:rsidRDefault="00106AB7" w:rsidP="00106AB7">
      <w:pPr>
        <w:rPr>
          <w:rFonts w:eastAsia="Times New Roman" w:cstheme="minorHAnsi"/>
          <w:bCs/>
        </w:rPr>
      </w:pPr>
    </w:p>
    <w:p w:rsidR="005D39EB" w:rsidRPr="006B40FE" w:rsidRDefault="00457839" w:rsidP="0081130D">
      <w:pPr>
        <w:jc w:val="center"/>
        <w:rPr>
          <w:rFonts w:eastAsia="Times New Roman" w:cstheme="minorHAnsi"/>
          <w:b/>
          <w:bCs/>
          <w:sz w:val="24"/>
        </w:rPr>
      </w:pPr>
      <w:r w:rsidRPr="006B40FE">
        <w:rPr>
          <w:rFonts w:eastAsia="Times New Roman" w:cstheme="minorHAnsi"/>
          <w:b/>
          <w:bCs/>
          <w:sz w:val="24"/>
        </w:rPr>
        <w:t>20</w:t>
      </w:r>
      <w:bookmarkStart w:id="0" w:name="_GoBack"/>
      <w:bookmarkEnd w:id="0"/>
      <w:r w:rsidR="00862C90" w:rsidRPr="00A10B2C">
        <w:rPr>
          <w:rFonts w:eastAsia="Times New Roman" w:cstheme="minorHAnsi"/>
          <w:b/>
          <w:bCs/>
          <w:color w:val="FF0000"/>
          <w:sz w:val="24"/>
          <w:highlight w:val="yellow"/>
        </w:rPr>
        <w:t>xx</w:t>
      </w:r>
      <w:r w:rsidR="005D39EB" w:rsidRPr="006B40FE">
        <w:rPr>
          <w:rFonts w:eastAsia="Times New Roman" w:cstheme="minorHAnsi"/>
          <w:b/>
          <w:bCs/>
          <w:sz w:val="24"/>
        </w:rPr>
        <w:t xml:space="preserve"> Sponsorship </w:t>
      </w:r>
      <w:r w:rsidR="00125372" w:rsidRPr="006B40FE">
        <w:rPr>
          <w:rFonts w:eastAsia="Times New Roman" w:cstheme="minorHAnsi"/>
          <w:b/>
          <w:bCs/>
          <w:sz w:val="24"/>
        </w:rPr>
        <w:t xml:space="preserve">Fulfillment </w:t>
      </w:r>
      <w:r w:rsidR="00106AB7" w:rsidRPr="006B40FE">
        <w:rPr>
          <w:rFonts w:eastAsia="Times New Roman" w:cstheme="minorHAnsi"/>
          <w:b/>
          <w:bCs/>
          <w:sz w:val="24"/>
        </w:rPr>
        <w:t>Report</w:t>
      </w:r>
    </w:p>
    <w:p w:rsidR="003164A3" w:rsidRPr="006B40FE" w:rsidRDefault="003164A3" w:rsidP="0081130D">
      <w:pPr>
        <w:jc w:val="center"/>
        <w:rPr>
          <w:rFonts w:eastAsia="Times New Roman" w:cstheme="minorHAnsi"/>
          <w:b/>
          <w:bCs/>
          <w:i/>
          <w:sz w:val="24"/>
        </w:rPr>
      </w:pPr>
      <w:r w:rsidRPr="006B40FE">
        <w:rPr>
          <w:rFonts w:eastAsia="Times New Roman" w:cstheme="minorHAnsi"/>
          <w:b/>
          <w:bCs/>
          <w:i/>
          <w:sz w:val="24"/>
        </w:rPr>
        <w:t xml:space="preserve">As of </w:t>
      </w:r>
      <w:r w:rsidRPr="00A10B2C">
        <w:rPr>
          <w:rFonts w:eastAsia="Times New Roman" w:cstheme="minorHAnsi"/>
          <w:b/>
          <w:bCs/>
          <w:i/>
          <w:sz w:val="24"/>
          <w:highlight w:val="yellow"/>
        </w:rPr>
        <w:t>Date</w:t>
      </w:r>
    </w:p>
    <w:p w:rsidR="00BD260F" w:rsidRPr="006B40FE" w:rsidRDefault="00BD260F" w:rsidP="0081130D">
      <w:pPr>
        <w:rPr>
          <w:rFonts w:eastAsia="Times New Roman" w:cstheme="minorHAnsi"/>
          <w:bCs/>
        </w:rPr>
      </w:pPr>
    </w:p>
    <w:p w:rsidR="005D39EB" w:rsidRDefault="005D39EB" w:rsidP="00296C96">
      <w:pPr>
        <w:pStyle w:val="ListParagraph"/>
        <w:ind w:left="0"/>
        <w:jc w:val="both"/>
        <w:rPr>
          <w:rFonts w:cstheme="minorHAnsi"/>
        </w:rPr>
      </w:pPr>
      <w:r w:rsidRPr="00CB1343">
        <w:rPr>
          <w:rFonts w:cstheme="minorHAnsi"/>
        </w:rPr>
        <w:t xml:space="preserve">Thank you for your support of </w:t>
      </w:r>
      <w:r w:rsidR="00A10B2C">
        <w:rPr>
          <w:rFonts w:cstheme="minorHAnsi"/>
        </w:rPr>
        <w:t xml:space="preserve">The WICT Network: </w:t>
      </w:r>
      <w:r w:rsidR="00A10B2C" w:rsidRPr="00A10B2C">
        <w:rPr>
          <w:rFonts w:cstheme="minorHAnsi"/>
          <w:highlight w:val="yellow"/>
        </w:rPr>
        <w:t>CHAPTER</w:t>
      </w:r>
      <w:r w:rsidR="00A10B2C">
        <w:rPr>
          <w:rFonts w:cstheme="minorHAnsi"/>
        </w:rPr>
        <w:t>.</w:t>
      </w:r>
      <w:r w:rsidR="003164A3" w:rsidRPr="00CB1343">
        <w:rPr>
          <w:rFonts w:cstheme="minorHAnsi"/>
        </w:rPr>
        <w:t xml:space="preserve"> </w:t>
      </w:r>
      <w:r w:rsidR="00296C96" w:rsidRPr="00CB1343">
        <w:rPr>
          <w:rFonts w:cstheme="minorHAnsi"/>
        </w:rPr>
        <w:t xml:space="preserve"> </w:t>
      </w:r>
      <w:r w:rsidRPr="00CB1343">
        <w:rPr>
          <w:rFonts w:cstheme="minorHAnsi"/>
        </w:rPr>
        <w:t xml:space="preserve">By </w:t>
      </w:r>
      <w:r w:rsidR="00FB3A11" w:rsidRPr="00CB1343">
        <w:rPr>
          <w:rFonts w:cstheme="minorHAnsi"/>
        </w:rPr>
        <w:t>partner</w:t>
      </w:r>
      <w:r w:rsidRPr="00CB1343">
        <w:rPr>
          <w:rFonts w:cstheme="minorHAnsi"/>
        </w:rPr>
        <w:t xml:space="preserve">ing with </w:t>
      </w:r>
      <w:r w:rsidR="00A10B2C">
        <w:rPr>
          <w:rFonts w:cstheme="minorHAnsi"/>
        </w:rPr>
        <w:t>The WICT Network</w:t>
      </w:r>
      <w:r w:rsidRPr="00CB1343">
        <w:rPr>
          <w:rFonts w:cstheme="minorHAnsi"/>
        </w:rPr>
        <w:t xml:space="preserve"> and our programs and activities, you demonstrate a strong commitment to the cable industry, gender divers</w:t>
      </w:r>
      <w:r w:rsidR="00296C96" w:rsidRPr="00CB1343">
        <w:rPr>
          <w:rFonts w:cstheme="minorHAnsi"/>
        </w:rPr>
        <w:t>ity and leadership development—</w:t>
      </w:r>
      <w:r w:rsidRPr="00CB1343">
        <w:rPr>
          <w:rFonts w:cstheme="minorHAnsi"/>
        </w:rPr>
        <w:t xml:space="preserve">worthy </w:t>
      </w:r>
      <w:r w:rsidR="00296C96" w:rsidRPr="00CB1343">
        <w:rPr>
          <w:rFonts w:cstheme="minorHAnsi"/>
        </w:rPr>
        <w:t>causes central to our mission.</w:t>
      </w:r>
    </w:p>
    <w:p w:rsidR="006B40FE" w:rsidRDefault="006B40FE" w:rsidP="00296C96">
      <w:pPr>
        <w:pStyle w:val="ListParagraph"/>
        <w:ind w:left="0"/>
        <w:jc w:val="both"/>
        <w:rPr>
          <w:rFonts w:cstheme="minorHAnsi"/>
        </w:rPr>
      </w:pPr>
    </w:p>
    <w:p w:rsidR="006B40FE" w:rsidRDefault="006B40FE" w:rsidP="006B40FE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 xml:space="preserve">We are pleased to provide the following information in regard to your support. For tax reporting purposes, </w:t>
      </w:r>
      <w:r w:rsidR="00A10B2C">
        <w:rPr>
          <w:rFonts w:cstheme="minorHAnsi"/>
        </w:rPr>
        <w:t xml:space="preserve">The WICT Network: </w:t>
      </w:r>
      <w:r w:rsidR="00A10B2C" w:rsidRPr="00A10B2C">
        <w:rPr>
          <w:rFonts w:cstheme="minorHAnsi"/>
          <w:highlight w:val="yellow"/>
        </w:rPr>
        <w:t>CHAPTER</w:t>
      </w:r>
      <w:r w:rsidR="00A10B2C">
        <w:rPr>
          <w:rFonts w:cstheme="minorHAnsi"/>
        </w:rPr>
        <w:t xml:space="preserve"> </w:t>
      </w:r>
      <w:r>
        <w:rPr>
          <w:rFonts w:cstheme="minorHAnsi"/>
        </w:rPr>
        <w:t xml:space="preserve">is a non-profit organization as defined by Section 501(c)(3) of the IRS Code. Donations to WICT are tax deductible to the full extent allowed by law. Please consult your tax advisor. </w:t>
      </w:r>
      <w:r w:rsidR="00A10B2C">
        <w:rPr>
          <w:rFonts w:cstheme="minorHAnsi"/>
        </w:rPr>
        <w:t xml:space="preserve">The WICT Network: </w:t>
      </w:r>
      <w:proofErr w:type="spellStart"/>
      <w:r w:rsidR="00A10B2C" w:rsidRPr="00A10B2C">
        <w:rPr>
          <w:rFonts w:cstheme="minorHAnsi"/>
          <w:highlight w:val="yellow"/>
        </w:rPr>
        <w:t>CHAPTER</w:t>
      </w:r>
      <w:r w:rsidR="00A10B2C">
        <w:rPr>
          <w:rFonts w:cstheme="minorHAnsi"/>
        </w:rPr>
        <w:t>’s</w:t>
      </w:r>
      <w:r>
        <w:rPr>
          <w:rFonts w:cstheme="minorHAnsi"/>
        </w:rPr>
        <w:t>Tax</w:t>
      </w:r>
      <w:proofErr w:type="spellEnd"/>
      <w:r>
        <w:rPr>
          <w:rFonts w:cstheme="minorHAnsi"/>
        </w:rPr>
        <w:t xml:space="preserve"> ID number is </w:t>
      </w:r>
      <w:r>
        <w:rPr>
          <w:rFonts w:cstheme="minorHAnsi"/>
          <w:b/>
        </w:rPr>
        <w:t>00</w:t>
      </w:r>
      <w:r w:rsidRPr="006B40FE">
        <w:rPr>
          <w:rFonts w:cstheme="minorHAnsi"/>
          <w:b/>
        </w:rPr>
        <w:t>-</w:t>
      </w:r>
      <w:r>
        <w:rPr>
          <w:rFonts w:cstheme="minorHAnsi"/>
          <w:b/>
        </w:rPr>
        <w:t>0000000</w:t>
      </w:r>
      <w:r w:rsidRPr="006B40FE">
        <w:rPr>
          <w:rFonts w:cstheme="minorHAnsi"/>
          <w:b/>
        </w:rPr>
        <w:t>.</w:t>
      </w:r>
    </w:p>
    <w:p w:rsidR="006B40FE" w:rsidRPr="00CB1343" w:rsidRDefault="006B40FE" w:rsidP="00296C96">
      <w:pPr>
        <w:pStyle w:val="ListParagraph"/>
        <w:ind w:left="0"/>
        <w:jc w:val="both"/>
        <w:rPr>
          <w:rFonts w:cstheme="minorHAnsi"/>
        </w:rPr>
      </w:pPr>
    </w:p>
    <w:p w:rsidR="005D39EB" w:rsidRPr="00CB1343" w:rsidRDefault="005D39EB" w:rsidP="005D39EB">
      <w:pPr>
        <w:pStyle w:val="ListParagraph"/>
        <w:ind w:left="0"/>
        <w:rPr>
          <w:rFonts w:cstheme="minorHAnsi"/>
        </w:rPr>
      </w:pPr>
    </w:p>
    <w:p w:rsidR="00BD260F" w:rsidRPr="00CB1343" w:rsidRDefault="00FB3A11" w:rsidP="00BD260F">
      <w:pPr>
        <w:rPr>
          <w:rFonts w:cstheme="minorHAnsi"/>
          <w:b/>
          <w:u w:val="single"/>
        </w:rPr>
      </w:pPr>
      <w:r w:rsidRPr="00CB1343">
        <w:rPr>
          <w:rFonts w:cstheme="minorHAnsi"/>
          <w:b/>
          <w:u w:val="single"/>
        </w:rPr>
        <w:t>Key</w:t>
      </w:r>
    </w:p>
    <w:p w:rsidR="003169F5" w:rsidRPr="00CB1343" w:rsidRDefault="003169F5" w:rsidP="00296C96">
      <w:pPr>
        <w:rPr>
          <w:rFonts w:cstheme="minorHAnsi"/>
        </w:rPr>
      </w:pPr>
    </w:p>
    <w:p w:rsidR="00BD260F" w:rsidRPr="00CB1343" w:rsidRDefault="00BD260F" w:rsidP="002618D3">
      <w:pPr>
        <w:pStyle w:val="ListParagraph"/>
        <w:numPr>
          <w:ilvl w:val="0"/>
          <w:numId w:val="3"/>
        </w:numPr>
        <w:rPr>
          <w:rFonts w:cstheme="minorHAnsi"/>
        </w:rPr>
      </w:pPr>
      <w:r w:rsidRPr="00CB1343">
        <w:rPr>
          <w:rFonts w:cstheme="minorHAnsi"/>
        </w:rPr>
        <w:t xml:space="preserve"> Fulfilled</w:t>
      </w:r>
    </w:p>
    <w:p w:rsidR="00ED4CE5" w:rsidRPr="00CB1343" w:rsidRDefault="0013560F" w:rsidP="00BD460D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CB1343">
        <w:rPr>
          <w:rFonts w:cstheme="minorHAnsi"/>
        </w:rPr>
        <w:t xml:space="preserve"> </w:t>
      </w:r>
      <w:r w:rsidR="003164A3" w:rsidRPr="00CB1343">
        <w:rPr>
          <w:rFonts w:cstheme="minorHAnsi"/>
        </w:rPr>
        <w:t>In Progress</w:t>
      </w:r>
    </w:p>
    <w:p w:rsidR="00ED4CE5" w:rsidRPr="00CB1343" w:rsidRDefault="00ED4CE5" w:rsidP="00BD460D">
      <w:pPr>
        <w:rPr>
          <w:rFonts w:eastAsia="Times New Roman" w:cstheme="minorHAnsi"/>
          <w:color w:val="000000"/>
        </w:rPr>
      </w:pPr>
    </w:p>
    <w:p w:rsidR="000F48EE" w:rsidRDefault="000F48EE" w:rsidP="00BD460D">
      <w:pPr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b/>
          <w:color w:val="000000"/>
          <w:u w:val="single"/>
        </w:rPr>
        <w:t>Year-Round Recognition</w:t>
      </w:r>
    </w:p>
    <w:p w:rsidR="000F48EE" w:rsidRDefault="000F48EE" w:rsidP="00BD460D">
      <w:pPr>
        <w:rPr>
          <w:rFonts w:eastAsia="Times New Roman" w:cstheme="minorHAnsi"/>
          <w:b/>
          <w:color w:val="000000"/>
          <w:u w:val="single"/>
        </w:rPr>
      </w:pPr>
    </w:p>
    <w:p w:rsidR="000F48EE" w:rsidRDefault="000F48EE" w:rsidP="000F48EE">
      <w:pPr>
        <w:pStyle w:val="ListParagraph"/>
        <w:numPr>
          <w:ilvl w:val="0"/>
          <w:numId w:val="28"/>
        </w:numPr>
        <w:rPr>
          <w:rFonts w:eastAsia="Times New Roman" w:cstheme="minorHAnsi"/>
          <w:color w:val="000000"/>
        </w:rPr>
      </w:pPr>
      <w:r w:rsidRPr="00067682">
        <w:rPr>
          <w:rFonts w:eastAsia="Times New Roman" w:cstheme="minorHAnsi"/>
          <w:color w:val="000000"/>
        </w:rPr>
        <w:t xml:space="preserve">Your company logo and link on </w:t>
      </w:r>
      <w:r w:rsidR="00A10B2C">
        <w:rPr>
          <w:rFonts w:eastAsia="Times New Roman" w:cstheme="minorHAnsi"/>
          <w:color w:val="000000"/>
        </w:rPr>
        <w:t>The WICT Network’s</w:t>
      </w:r>
      <w:r w:rsidRPr="00067682">
        <w:rPr>
          <w:rFonts w:eastAsia="Times New Roman" w:cstheme="minorHAnsi"/>
          <w:color w:val="000000"/>
        </w:rPr>
        <w:t xml:space="preserve"> </w:t>
      </w:r>
      <w:hyperlink r:id="rId12" w:history="1">
        <w:r w:rsidRPr="009943A3">
          <w:rPr>
            <w:rStyle w:val="Hyperlink"/>
            <w:rFonts w:eastAsia="Times New Roman" w:cstheme="minorHAnsi"/>
          </w:rPr>
          <w:t>homepage</w:t>
        </w:r>
      </w:hyperlink>
      <w:r w:rsidRPr="00067682">
        <w:rPr>
          <w:rFonts w:eastAsia="Times New Roman" w:cstheme="minorHAnsi"/>
          <w:color w:val="000000"/>
        </w:rPr>
        <w:t xml:space="preserve">, </w:t>
      </w:r>
      <w:hyperlink r:id="rId13" w:history="1">
        <w:r w:rsidRPr="009943A3">
          <w:rPr>
            <w:rStyle w:val="Hyperlink"/>
            <w:rFonts w:eastAsia="Times New Roman" w:cstheme="minorHAnsi"/>
          </w:rPr>
          <w:t>Partners page</w:t>
        </w:r>
      </w:hyperlink>
      <w:r w:rsidRPr="00067682">
        <w:rPr>
          <w:rFonts w:eastAsia="Times New Roman" w:cstheme="minorHAnsi"/>
          <w:color w:val="000000"/>
        </w:rPr>
        <w:t xml:space="preserve"> and in various landing pages within the </w:t>
      </w:r>
      <w:proofErr w:type="spellStart"/>
      <w:r w:rsidR="00A10B2C">
        <w:rPr>
          <w:rFonts w:eastAsia="Times New Roman" w:cstheme="minorHAnsi"/>
          <w:color w:val="000000"/>
        </w:rPr>
        <w:t>The</w:t>
      </w:r>
      <w:proofErr w:type="spellEnd"/>
      <w:r w:rsidR="00A10B2C">
        <w:rPr>
          <w:rFonts w:eastAsia="Times New Roman" w:cstheme="minorHAnsi"/>
          <w:color w:val="000000"/>
        </w:rPr>
        <w:t xml:space="preserve"> WICT Network</w:t>
      </w:r>
      <w:r w:rsidRPr="00067682">
        <w:rPr>
          <w:rFonts w:eastAsia="Times New Roman" w:cstheme="minorHAnsi"/>
          <w:color w:val="000000"/>
        </w:rPr>
        <w:t xml:space="preserve"> website</w:t>
      </w:r>
    </w:p>
    <w:p w:rsidR="000F48EE" w:rsidRPr="00BD687F" w:rsidRDefault="000F48EE" w:rsidP="000F48EE">
      <w:pPr>
        <w:pStyle w:val="ListParagraph"/>
        <w:numPr>
          <w:ilvl w:val="0"/>
          <w:numId w:val="28"/>
        </w:numPr>
        <w:rPr>
          <w:rFonts w:eastAsia="Times New Roman" w:cstheme="minorHAnsi"/>
          <w:color w:val="000000"/>
        </w:rPr>
      </w:pPr>
      <w:r w:rsidRPr="00BD687F">
        <w:rPr>
          <w:rFonts w:eastAsia="Times New Roman" w:cstheme="minorHAnsi"/>
          <w:color w:val="000000"/>
        </w:rPr>
        <w:t xml:space="preserve">Recognition on </w:t>
      </w:r>
      <w:r w:rsidR="00A10B2C">
        <w:rPr>
          <w:rFonts w:eastAsia="Times New Roman" w:cstheme="minorHAnsi"/>
          <w:color w:val="000000"/>
        </w:rPr>
        <w:t>The WICT Network</w:t>
      </w:r>
      <w:r w:rsidRPr="00BD687F">
        <w:rPr>
          <w:rFonts w:eastAsia="Times New Roman" w:cstheme="minorHAnsi"/>
          <w:color w:val="000000"/>
        </w:rPr>
        <w:t xml:space="preserve">’s public </w:t>
      </w:r>
      <w:hyperlink r:id="rId14" w:history="1">
        <w:r>
          <w:rPr>
            <w:rStyle w:val="Hyperlink"/>
          </w:rPr>
          <w:t>Facebook page</w:t>
        </w:r>
      </w:hyperlink>
      <w:r w:rsidRPr="00BD687F">
        <w:rPr>
          <w:color w:val="1F497D"/>
        </w:rPr>
        <w:t xml:space="preserve"> </w:t>
      </w:r>
    </w:p>
    <w:p w:rsidR="000F48EE" w:rsidRPr="00DC1426" w:rsidRDefault="000F48EE" w:rsidP="000F48EE">
      <w:pPr>
        <w:pStyle w:val="ListParagraph"/>
        <w:numPr>
          <w:ilvl w:val="0"/>
          <w:numId w:val="28"/>
        </w:numPr>
        <w:rPr>
          <w:rFonts w:eastAsia="Times New Roman" w:cstheme="minorHAnsi"/>
          <w:color w:val="000000"/>
        </w:rPr>
      </w:pPr>
      <w:r w:rsidRPr="00DC1426">
        <w:rPr>
          <w:rFonts w:eastAsia="Times New Roman" w:cstheme="minorHAnsi"/>
          <w:color w:val="000000"/>
        </w:rPr>
        <w:t xml:space="preserve">Partner recognition in </w:t>
      </w:r>
      <w:r w:rsidR="00A10B2C">
        <w:rPr>
          <w:rFonts w:eastAsia="Times New Roman" w:cstheme="minorHAnsi"/>
          <w:color w:val="000000"/>
        </w:rPr>
        <w:t>The WICT Network</w:t>
      </w:r>
      <w:r w:rsidRPr="00DC1426">
        <w:rPr>
          <w:rFonts w:eastAsia="Times New Roman" w:cstheme="minorHAnsi"/>
          <w:color w:val="000000"/>
        </w:rPr>
        <w:t xml:space="preserve"> newsletters and e-publications, including </w:t>
      </w:r>
      <w:hyperlink r:id="rId15" w:history="1">
        <w:r w:rsidRPr="00DC1426">
          <w:rPr>
            <w:rStyle w:val="Hyperlink"/>
            <w:rFonts w:eastAsia="Times New Roman" w:cstheme="minorHAnsi"/>
            <w:i/>
          </w:rPr>
          <w:t>WICT Wire</w:t>
        </w:r>
      </w:hyperlink>
      <w:r w:rsidRPr="00DC1426">
        <w:rPr>
          <w:rFonts w:eastAsia="Times New Roman" w:cstheme="minorHAnsi"/>
          <w:color w:val="000000"/>
        </w:rPr>
        <w:t xml:space="preserve"> and </w:t>
      </w:r>
      <w:hyperlink r:id="rId16" w:history="1">
        <w:r w:rsidRPr="00DC1426">
          <w:rPr>
            <w:rStyle w:val="Hyperlink"/>
            <w:rFonts w:eastAsia="Times New Roman" w:cstheme="minorHAnsi"/>
            <w:i/>
          </w:rPr>
          <w:t>@WICT</w:t>
        </w:r>
      </w:hyperlink>
    </w:p>
    <w:p w:rsidR="000F48EE" w:rsidRPr="00067682" w:rsidRDefault="000F48EE" w:rsidP="000F48EE">
      <w:pPr>
        <w:pStyle w:val="ListParagraph"/>
        <w:numPr>
          <w:ilvl w:val="0"/>
          <w:numId w:val="28"/>
        </w:numPr>
        <w:rPr>
          <w:rFonts w:eastAsia="Times New Roman" w:cstheme="minorHAnsi"/>
          <w:color w:val="000000"/>
        </w:rPr>
      </w:pPr>
      <w:r w:rsidRPr="00067682">
        <w:rPr>
          <w:rFonts w:eastAsia="Times New Roman" w:cstheme="minorHAnsi"/>
          <w:color w:val="000000"/>
        </w:rPr>
        <w:t xml:space="preserve">An annual industry-wide </w:t>
      </w:r>
      <w:hyperlink r:id="rId17" w:history="1">
        <w:r w:rsidRPr="00D66712">
          <w:rPr>
            <w:rStyle w:val="Hyperlink"/>
            <w:rFonts w:eastAsia="Times New Roman" w:cstheme="minorHAnsi"/>
          </w:rPr>
          <w:t>press release</w:t>
        </w:r>
      </w:hyperlink>
      <w:r w:rsidRPr="00067682">
        <w:rPr>
          <w:rFonts w:eastAsia="Times New Roman" w:cstheme="minorHAnsi"/>
          <w:color w:val="000000"/>
        </w:rPr>
        <w:t xml:space="preserve"> announcing your support and alliance with </w:t>
      </w:r>
      <w:r w:rsidR="00A10B2C">
        <w:rPr>
          <w:rFonts w:eastAsia="Times New Roman" w:cstheme="minorHAnsi"/>
          <w:color w:val="000000"/>
        </w:rPr>
        <w:t>The WICT Network</w:t>
      </w:r>
    </w:p>
    <w:p w:rsidR="000F48EE" w:rsidRPr="000F48EE" w:rsidRDefault="000F48EE" w:rsidP="000F48EE">
      <w:pPr>
        <w:pStyle w:val="ListParagraph"/>
        <w:numPr>
          <w:ilvl w:val="0"/>
          <w:numId w:val="30"/>
        </w:numPr>
        <w:rPr>
          <w:rFonts w:cstheme="minorHAnsi"/>
        </w:rPr>
      </w:pPr>
      <w:r w:rsidRPr="000F48EE">
        <w:rPr>
          <w:rFonts w:cstheme="minorHAnsi"/>
        </w:rPr>
        <w:t xml:space="preserve">Complimentary VIP registrations to </w:t>
      </w:r>
      <w:r w:rsidR="00A10B2C">
        <w:rPr>
          <w:rFonts w:cstheme="minorHAnsi"/>
        </w:rPr>
        <w:t>The WICT Network</w:t>
      </w:r>
      <w:r w:rsidRPr="000F48EE">
        <w:rPr>
          <w:rFonts w:cstheme="minorHAnsi"/>
        </w:rPr>
        <w:t xml:space="preserve"> events</w:t>
      </w:r>
    </w:p>
    <w:p w:rsidR="000F48EE" w:rsidRDefault="000F48EE" w:rsidP="00BD460D">
      <w:pPr>
        <w:rPr>
          <w:rFonts w:eastAsia="Times New Roman" w:cstheme="minorHAnsi"/>
          <w:b/>
          <w:color w:val="000000"/>
          <w:u w:val="single"/>
        </w:rPr>
      </w:pPr>
    </w:p>
    <w:p w:rsidR="00BD460D" w:rsidRPr="00CB1343" w:rsidRDefault="00BD460D" w:rsidP="00BD460D">
      <w:pPr>
        <w:rPr>
          <w:rFonts w:eastAsia="Times New Roman" w:cstheme="minorHAnsi"/>
          <w:b/>
          <w:color w:val="000000"/>
          <w:u w:val="single"/>
        </w:rPr>
      </w:pPr>
      <w:r w:rsidRPr="00CB1343">
        <w:rPr>
          <w:rFonts w:eastAsia="Times New Roman" w:cstheme="minorHAnsi"/>
          <w:b/>
          <w:color w:val="000000"/>
          <w:u w:val="single"/>
        </w:rPr>
        <w:t>Program Sponsorships</w:t>
      </w:r>
    </w:p>
    <w:p w:rsidR="008F2F50" w:rsidRPr="00CB1343" w:rsidRDefault="008F2F50" w:rsidP="008F2F50">
      <w:pPr>
        <w:rPr>
          <w:rFonts w:cstheme="minorHAnsi"/>
        </w:rPr>
      </w:pPr>
    </w:p>
    <w:p w:rsidR="008F2F50" w:rsidRPr="00CB1343" w:rsidRDefault="008F2F50" w:rsidP="008F2F50">
      <w:pPr>
        <w:ind w:left="360"/>
        <w:rPr>
          <w:rFonts w:cstheme="minorHAnsi"/>
          <w:b/>
          <w:bCs/>
          <w:iCs/>
          <w:color w:val="000000"/>
        </w:rPr>
      </w:pPr>
      <w:r w:rsidRPr="00CB1343">
        <w:rPr>
          <w:rFonts w:cstheme="minorHAnsi"/>
          <w:b/>
          <w:bCs/>
          <w:color w:val="000000"/>
        </w:rPr>
        <w:t>Signature Luncheon | Gold Table Sponsor</w:t>
      </w:r>
      <w:r w:rsidRPr="00CB1343">
        <w:rPr>
          <w:rFonts w:cstheme="minorHAnsi"/>
          <w:b/>
          <w:bCs/>
          <w:iCs/>
          <w:color w:val="000000"/>
        </w:rPr>
        <w:t xml:space="preserve"> | </w:t>
      </w:r>
      <w:r w:rsidR="00862C90">
        <w:rPr>
          <w:rFonts w:cstheme="minorHAnsi"/>
          <w:b/>
          <w:bCs/>
          <w:iCs/>
          <w:color w:val="000000"/>
        </w:rPr>
        <w:t>Date</w:t>
      </w:r>
    </w:p>
    <w:p w:rsidR="008F2F50" w:rsidRPr="00CB1343" w:rsidRDefault="008F2F50" w:rsidP="008F2F50">
      <w:pPr>
        <w:rPr>
          <w:rFonts w:cstheme="minorHAnsi"/>
          <w:bCs/>
          <w:iCs/>
          <w:color w:val="000000"/>
        </w:rPr>
      </w:pPr>
    </w:p>
    <w:p w:rsidR="008F2F50" w:rsidRPr="00CB1343" w:rsidRDefault="008F2F50" w:rsidP="002618D3">
      <w:pPr>
        <w:numPr>
          <w:ilvl w:val="0"/>
          <w:numId w:val="11"/>
        </w:numPr>
        <w:rPr>
          <w:rFonts w:cstheme="minorHAnsi"/>
        </w:rPr>
      </w:pPr>
      <w:r w:rsidRPr="00CB1343">
        <w:rPr>
          <w:rFonts w:cstheme="minorHAnsi"/>
        </w:rPr>
        <w:t>Recognition as a Gold Sponsor on graphics and signage at The Signature Luncheon</w:t>
      </w:r>
    </w:p>
    <w:p w:rsidR="008F2F50" w:rsidRPr="00CB1343" w:rsidRDefault="008F2F50" w:rsidP="002618D3">
      <w:pPr>
        <w:numPr>
          <w:ilvl w:val="0"/>
          <w:numId w:val="11"/>
        </w:numPr>
        <w:rPr>
          <w:rFonts w:cstheme="minorHAnsi"/>
          <w:b/>
        </w:rPr>
      </w:pPr>
      <w:r w:rsidRPr="00CB1343">
        <w:rPr>
          <w:rFonts w:cstheme="minorHAnsi"/>
        </w:rPr>
        <w:t>One VIP table of 10 with sponsor identification at The Signature Luncheon</w:t>
      </w:r>
    </w:p>
    <w:p w:rsidR="008F2F50" w:rsidRPr="00CB1343" w:rsidRDefault="008F2F50" w:rsidP="002618D3">
      <w:pPr>
        <w:numPr>
          <w:ilvl w:val="0"/>
          <w:numId w:val="11"/>
        </w:numPr>
        <w:rPr>
          <w:rFonts w:cstheme="minorHAnsi"/>
          <w:b/>
        </w:rPr>
      </w:pPr>
      <w:r w:rsidRPr="00CB1343">
        <w:rPr>
          <w:rFonts w:cstheme="minorHAnsi"/>
        </w:rPr>
        <w:t>Priority table placement at The Signature Luncheon</w:t>
      </w:r>
    </w:p>
    <w:p w:rsidR="008F2F50" w:rsidRPr="00CB1343" w:rsidRDefault="008F2F50" w:rsidP="002618D3">
      <w:pPr>
        <w:numPr>
          <w:ilvl w:val="0"/>
          <w:numId w:val="11"/>
        </w:numPr>
        <w:rPr>
          <w:rFonts w:cstheme="minorHAnsi"/>
        </w:rPr>
      </w:pPr>
      <w:r w:rsidRPr="00CB1343">
        <w:rPr>
          <w:rFonts w:cstheme="minorHAnsi"/>
        </w:rPr>
        <w:t>Recognition from the podium as a Signature Luncheon Gold Sponsor</w:t>
      </w:r>
    </w:p>
    <w:p w:rsidR="00457839" w:rsidRPr="00457839" w:rsidRDefault="00457839" w:rsidP="00457839">
      <w:pPr>
        <w:numPr>
          <w:ilvl w:val="0"/>
          <w:numId w:val="11"/>
        </w:numPr>
        <w:rPr>
          <w:rFonts w:cs="Calibri"/>
        </w:rPr>
      </w:pPr>
      <w:r w:rsidRPr="00457839">
        <w:rPr>
          <w:rFonts w:cs="Calibri"/>
        </w:rPr>
        <w:t xml:space="preserve">Your corporate designee seated at the </w:t>
      </w:r>
      <w:proofErr w:type="spellStart"/>
      <w:r w:rsidR="00A10B2C">
        <w:rPr>
          <w:rFonts w:cs="Calibri"/>
        </w:rPr>
        <w:t>The</w:t>
      </w:r>
      <w:proofErr w:type="spellEnd"/>
      <w:r w:rsidR="00A10B2C">
        <w:rPr>
          <w:rFonts w:cs="Calibri"/>
        </w:rPr>
        <w:t xml:space="preserve"> WICT Network</w:t>
      </w:r>
      <w:r w:rsidRPr="00457839">
        <w:rPr>
          <w:rFonts w:cs="Calibri"/>
        </w:rPr>
        <w:t xml:space="preserve"> Head Table</w:t>
      </w:r>
    </w:p>
    <w:p w:rsidR="00266396" w:rsidRPr="006B40FE" w:rsidRDefault="00266396" w:rsidP="004372A1">
      <w:pPr>
        <w:rPr>
          <w:rFonts w:cstheme="minorHAnsi"/>
          <w:bCs/>
          <w:iCs/>
          <w:color w:val="000000"/>
        </w:rPr>
      </w:pPr>
    </w:p>
    <w:p w:rsidR="000F48EE" w:rsidRPr="006B40FE" w:rsidRDefault="000F48EE" w:rsidP="006B40FE">
      <w:pPr>
        <w:rPr>
          <w:rFonts w:cstheme="minorHAnsi"/>
          <w:bCs/>
          <w:color w:val="000000"/>
        </w:rPr>
      </w:pPr>
    </w:p>
    <w:p w:rsidR="000F48EE" w:rsidRPr="006B40FE" w:rsidRDefault="000F48EE" w:rsidP="006B40FE">
      <w:pPr>
        <w:rPr>
          <w:rFonts w:cstheme="minorHAnsi"/>
          <w:bCs/>
          <w:color w:val="000000"/>
        </w:rPr>
      </w:pPr>
    </w:p>
    <w:p w:rsidR="008F2F50" w:rsidRPr="00CB1343" w:rsidRDefault="008F2F50" w:rsidP="008F2F50">
      <w:pPr>
        <w:ind w:left="360"/>
        <w:rPr>
          <w:rFonts w:cstheme="minorHAnsi"/>
          <w:b/>
          <w:bCs/>
          <w:iCs/>
          <w:color w:val="000000"/>
        </w:rPr>
      </w:pPr>
      <w:r w:rsidRPr="00CB1343">
        <w:rPr>
          <w:rFonts w:cstheme="minorHAnsi"/>
          <w:b/>
          <w:bCs/>
          <w:color w:val="000000"/>
        </w:rPr>
        <w:t xml:space="preserve">Touchstones Luncheon | </w:t>
      </w:r>
      <w:r w:rsidR="00ED4CE5" w:rsidRPr="00CB1343">
        <w:rPr>
          <w:rFonts w:cstheme="minorHAnsi"/>
          <w:b/>
          <w:bCs/>
          <w:color w:val="000000"/>
        </w:rPr>
        <w:t xml:space="preserve">Gold </w:t>
      </w:r>
      <w:r w:rsidRPr="00CB1343">
        <w:rPr>
          <w:rFonts w:cstheme="minorHAnsi"/>
          <w:b/>
          <w:bCs/>
          <w:color w:val="000000"/>
        </w:rPr>
        <w:t>Table Sponsor</w:t>
      </w:r>
      <w:r w:rsidRPr="00CB1343">
        <w:rPr>
          <w:rFonts w:cstheme="minorHAnsi"/>
          <w:b/>
          <w:bCs/>
          <w:iCs/>
          <w:color w:val="000000"/>
        </w:rPr>
        <w:t xml:space="preserve"> | </w:t>
      </w:r>
      <w:r w:rsidR="00862C90">
        <w:rPr>
          <w:rFonts w:cstheme="minorHAnsi"/>
          <w:b/>
          <w:bCs/>
          <w:iCs/>
          <w:color w:val="000000"/>
        </w:rPr>
        <w:t>Date</w:t>
      </w:r>
    </w:p>
    <w:p w:rsidR="008F2F50" w:rsidRPr="00CB1343" w:rsidRDefault="008F2F50" w:rsidP="008F2F50">
      <w:pPr>
        <w:rPr>
          <w:rFonts w:cstheme="minorHAnsi"/>
        </w:rPr>
      </w:pPr>
    </w:p>
    <w:p w:rsidR="00ED4CE5" w:rsidRPr="00CB1343" w:rsidRDefault="00ED4CE5" w:rsidP="004851FB">
      <w:pPr>
        <w:numPr>
          <w:ilvl w:val="0"/>
          <w:numId w:val="24"/>
        </w:numPr>
        <w:rPr>
          <w:rFonts w:cstheme="minorHAnsi"/>
        </w:rPr>
      </w:pPr>
      <w:r w:rsidRPr="00CB1343">
        <w:rPr>
          <w:rFonts w:cstheme="minorHAnsi"/>
        </w:rPr>
        <w:t>Recognition as a Gold Sponsor on graphics and signage at The Touchstones Luncheon</w:t>
      </w:r>
    </w:p>
    <w:p w:rsidR="00ED4CE5" w:rsidRPr="006B40FE" w:rsidRDefault="00ED4CE5" w:rsidP="004851FB">
      <w:pPr>
        <w:numPr>
          <w:ilvl w:val="0"/>
          <w:numId w:val="24"/>
        </w:numPr>
        <w:rPr>
          <w:rFonts w:cstheme="minorHAnsi"/>
        </w:rPr>
      </w:pPr>
      <w:r w:rsidRPr="00CB1343">
        <w:rPr>
          <w:rFonts w:cstheme="minorHAnsi"/>
        </w:rPr>
        <w:t>One VIP table of 10 with sponsor identification at The Touchstones Luncheon</w:t>
      </w:r>
    </w:p>
    <w:p w:rsidR="00ED4CE5" w:rsidRPr="006B40FE" w:rsidRDefault="00ED4CE5" w:rsidP="004851FB">
      <w:pPr>
        <w:numPr>
          <w:ilvl w:val="0"/>
          <w:numId w:val="24"/>
        </w:numPr>
        <w:rPr>
          <w:rFonts w:cstheme="minorHAnsi"/>
        </w:rPr>
      </w:pPr>
      <w:r w:rsidRPr="00CB1343">
        <w:rPr>
          <w:rFonts w:cstheme="minorHAnsi"/>
        </w:rPr>
        <w:t>Priority table placement at The Touchstones Luncheon</w:t>
      </w:r>
    </w:p>
    <w:p w:rsidR="00ED4CE5" w:rsidRDefault="00ED4CE5" w:rsidP="004851FB">
      <w:pPr>
        <w:numPr>
          <w:ilvl w:val="0"/>
          <w:numId w:val="24"/>
        </w:numPr>
        <w:rPr>
          <w:rFonts w:cstheme="minorHAnsi"/>
        </w:rPr>
      </w:pPr>
      <w:r w:rsidRPr="00CB1343">
        <w:rPr>
          <w:rFonts w:cstheme="minorHAnsi"/>
        </w:rPr>
        <w:t>Recognition from the podium as a Touchstones Luncheon Gold Sponsor</w:t>
      </w:r>
    </w:p>
    <w:p w:rsidR="00457839" w:rsidRPr="00457839" w:rsidRDefault="00457839" w:rsidP="00457839">
      <w:pPr>
        <w:numPr>
          <w:ilvl w:val="0"/>
          <w:numId w:val="24"/>
        </w:numPr>
        <w:rPr>
          <w:rFonts w:cs="Calibri"/>
        </w:rPr>
      </w:pPr>
      <w:r w:rsidRPr="00457839">
        <w:rPr>
          <w:rFonts w:cs="Calibri"/>
        </w:rPr>
        <w:t xml:space="preserve">Your corporate designee seated at the </w:t>
      </w:r>
      <w:proofErr w:type="spellStart"/>
      <w:r w:rsidR="00A10B2C">
        <w:rPr>
          <w:rFonts w:cs="Calibri"/>
        </w:rPr>
        <w:t>The</w:t>
      </w:r>
      <w:proofErr w:type="spellEnd"/>
      <w:r w:rsidR="00A10B2C">
        <w:rPr>
          <w:rFonts w:cs="Calibri"/>
        </w:rPr>
        <w:t xml:space="preserve"> WICT Network</w:t>
      </w:r>
      <w:r w:rsidRPr="00457839">
        <w:rPr>
          <w:rFonts w:cs="Calibri"/>
        </w:rPr>
        <w:t xml:space="preserve"> Head Table</w:t>
      </w:r>
    </w:p>
    <w:p w:rsidR="002618D3" w:rsidRPr="00CB1343" w:rsidRDefault="002618D3" w:rsidP="0069019E">
      <w:pPr>
        <w:pStyle w:val="ListParagraph"/>
        <w:ind w:left="0"/>
        <w:rPr>
          <w:rFonts w:cstheme="minorHAnsi"/>
        </w:rPr>
      </w:pPr>
    </w:p>
    <w:p w:rsidR="001F489B" w:rsidRPr="00CB1343" w:rsidRDefault="003324C0" w:rsidP="00BF7572">
      <w:pPr>
        <w:rPr>
          <w:rFonts w:cstheme="minorHAnsi"/>
          <w:b/>
          <w:bCs/>
          <w:iCs/>
          <w:u w:val="single"/>
        </w:rPr>
      </w:pPr>
      <w:r w:rsidRPr="00CB1343">
        <w:rPr>
          <w:rFonts w:cstheme="minorHAnsi"/>
          <w:b/>
          <w:bCs/>
          <w:iCs/>
          <w:u w:val="single"/>
        </w:rPr>
        <w:t>Value-Added Exposure</w:t>
      </w:r>
    </w:p>
    <w:p w:rsidR="001F489B" w:rsidRPr="00CB1343" w:rsidRDefault="001F489B" w:rsidP="00D24897">
      <w:pPr>
        <w:rPr>
          <w:rFonts w:eastAsia="Times New Roman" w:cstheme="minorHAnsi"/>
          <w:color w:val="000000"/>
        </w:rPr>
      </w:pPr>
    </w:p>
    <w:p w:rsidR="00A275F8" w:rsidRPr="00CB1343" w:rsidRDefault="00A275F8" w:rsidP="00A275F8">
      <w:pPr>
        <w:ind w:left="360"/>
        <w:rPr>
          <w:rFonts w:cstheme="minorHAnsi"/>
          <w:b/>
        </w:rPr>
      </w:pPr>
      <w:r w:rsidRPr="00CB1343">
        <w:rPr>
          <w:rFonts w:cstheme="minorHAnsi"/>
          <w:b/>
        </w:rPr>
        <w:t>Signature Luncheon</w:t>
      </w:r>
    </w:p>
    <w:p w:rsidR="0069019E" w:rsidRPr="00CB1343" w:rsidRDefault="0069019E" w:rsidP="0069019E">
      <w:pPr>
        <w:rPr>
          <w:rFonts w:cstheme="minorHAnsi"/>
        </w:rPr>
      </w:pPr>
    </w:p>
    <w:p w:rsidR="00A275F8" w:rsidRPr="00CB1343" w:rsidRDefault="00A275F8" w:rsidP="002618D3">
      <w:pPr>
        <w:numPr>
          <w:ilvl w:val="0"/>
          <w:numId w:val="1"/>
        </w:numPr>
        <w:ind w:left="720"/>
        <w:rPr>
          <w:rFonts w:cstheme="minorHAnsi"/>
        </w:rPr>
      </w:pPr>
      <w:r w:rsidRPr="00CB1343">
        <w:rPr>
          <w:rFonts w:cstheme="minorHAnsi"/>
        </w:rPr>
        <w:t xml:space="preserve">Table sponsor recognition on </w:t>
      </w:r>
      <w:r w:rsidR="00A10B2C">
        <w:rPr>
          <w:rFonts w:cstheme="minorHAnsi"/>
        </w:rPr>
        <w:t>The WICT Network</w:t>
      </w:r>
      <w:r w:rsidRPr="00CB1343">
        <w:rPr>
          <w:rFonts w:cstheme="minorHAnsi"/>
        </w:rPr>
        <w:t xml:space="preserve"> website</w:t>
      </w:r>
    </w:p>
    <w:p w:rsidR="00A275F8" w:rsidRPr="00CB1343" w:rsidRDefault="00A275F8" w:rsidP="002618D3">
      <w:pPr>
        <w:numPr>
          <w:ilvl w:val="0"/>
          <w:numId w:val="1"/>
        </w:numPr>
        <w:ind w:left="720"/>
        <w:rPr>
          <w:rFonts w:cstheme="minorHAnsi"/>
        </w:rPr>
      </w:pPr>
      <w:r w:rsidRPr="00CB1343">
        <w:rPr>
          <w:rFonts w:cstheme="minorHAnsi"/>
        </w:rPr>
        <w:t>Table sponsor recognition in promotional email blasts</w:t>
      </w:r>
    </w:p>
    <w:p w:rsidR="00A275F8" w:rsidRPr="00CB1343" w:rsidRDefault="00A275F8" w:rsidP="002618D3">
      <w:pPr>
        <w:pStyle w:val="ListParagraph"/>
        <w:numPr>
          <w:ilvl w:val="0"/>
          <w:numId w:val="2"/>
        </w:numPr>
        <w:ind w:left="1080"/>
        <w:rPr>
          <w:rFonts w:eastAsia="Times New Roman" w:cstheme="minorHAnsi"/>
          <w:color w:val="000000"/>
        </w:rPr>
      </w:pPr>
      <w:r w:rsidRPr="00CB1343">
        <w:rPr>
          <w:rFonts w:eastAsia="Times New Roman" w:cstheme="minorHAnsi"/>
          <w:color w:val="000000"/>
        </w:rPr>
        <w:t xml:space="preserve">Promotional </w:t>
      </w:r>
      <w:r w:rsidRPr="00862C90">
        <w:rPr>
          <w:rStyle w:val="Hyperlink"/>
          <w:rFonts w:eastAsia="Times New Roman" w:cstheme="minorHAnsi"/>
          <w:color w:val="000000" w:themeColor="text1"/>
          <w:u w:val="none"/>
        </w:rPr>
        <w:t>email</w:t>
      </w:r>
      <w:r w:rsidRPr="00862C90">
        <w:rPr>
          <w:rFonts w:eastAsia="Times New Roman" w:cstheme="minorHAnsi"/>
          <w:color w:val="000000" w:themeColor="text1"/>
        </w:rPr>
        <w:t xml:space="preserve"> </w:t>
      </w:r>
      <w:r w:rsidR="00862C90">
        <w:rPr>
          <w:rFonts w:eastAsia="Times New Roman" w:cstheme="minorHAnsi"/>
          <w:color w:val="000000" w:themeColor="text1"/>
        </w:rPr>
        <w:t>(provide link or attach)</w:t>
      </w:r>
    </w:p>
    <w:p w:rsidR="00F43CC9" w:rsidRPr="00CB1343" w:rsidRDefault="00F43CC9" w:rsidP="00F43CC9">
      <w:pPr>
        <w:rPr>
          <w:rFonts w:eastAsia="Times New Roman" w:cstheme="minorHAnsi"/>
          <w:color w:val="000000"/>
        </w:rPr>
      </w:pPr>
    </w:p>
    <w:p w:rsidR="00F43CC9" w:rsidRPr="00CB1343" w:rsidRDefault="00F43CC9" w:rsidP="00F43CC9">
      <w:pPr>
        <w:ind w:left="360"/>
        <w:rPr>
          <w:rFonts w:cstheme="minorHAnsi"/>
          <w:b/>
        </w:rPr>
      </w:pPr>
      <w:r w:rsidRPr="00CB1343">
        <w:rPr>
          <w:rFonts w:cstheme="minorHAnsi"/>
          <w:b/>
        </w:rPr>
        <w:t>Touchstones Luncheon</w:t>
      </w:r>
    </w:p>
    <w:p w:rsidR="0069019E" w:rsidRPr="00CB1343" w:rsidRDefault="0069019E" w:rsidP="0069019E">
      <w:pPr>
        <w:rPr>
          <w:rFonts w:cstheme="minorHAnsi"/>
        </w:rPr>
      </w:pPr>
    </w:p>
    <w:p w:rsidR="00F43CC9" w:rsidRPr="00CB1343" w:rsidRDefault="00F43CC9" w:rsidP="00F43CC9">
      <w:pPr>
        <w:numPr>
          <w:ilvl w:val="0"/>
          <w:numId w:val="18"/>
        </w:numPr>
        <w:ind w:left="720"/>
        <w:rPr>
          <w:rStyle w:val="Hyperlink"/>
          <w:rFonts w:cstheme="minorHAnsi"/>
          <w:color w:val="auto"/>
          <w:u w:val="none"/>
        </w:rPr>
      </w:pPr>
      <w:r w:rsidRPr="00CB1343">
        <w:rPr>
          <w:rFonts w:cstheme="minorHAnsi"/>
        </w:rPr>
        <w:t xml:space="preserve">Table sponsor recognition on </w:t>
      </w:r>
      <w:r w:rsidR="00A10B2C">
        <w:rPr>
          <w:rFonts w:cstheme="minorHAnsi"/>
        </w:rPr>
        <w:t>The WICT Network</w:t>
      </w:r>
      <w:r w:rsidRPr="00CB1343">
        <w:rPr>
          <w:rFonts w:cstheme="minorHAnsi"/>
        </w:rPr>
        <w:t xml:space="preserve"> website</w:t>
      </w:r>
    </w:p>
    <w:p w:rsidR="004D18B4" w:rsidRPr="00CB1343" w:rsidRDefault="004D18B4" w:rsidP="004D18B4">
      <w:pPr>
        <w:numPr>
          <w:ilvl w:val="0"/>
          <w:numId w:val="1"/>
        </w:numPr>
        <w:ind w:left="720"/>
        <w:rPr>
          <w:rFonts w:cstheme="minorHAnsi"/>
        </w:rPr>
      </w:pPr>
      <w:r w:rsidRPr="00CB1343">
        <w:rPr>
          <w:rFonts w:cstheme="minorHAnsi"/>
        </w:rPr>
        <w:t>Table sponsor recognition in promotional email blasts</w:t>
      </w:r>
    </w:p>
    <w:p w:rsidR="003164A3" w:rsidRPr="00CB1343" w:rsidRDefault="004D18B4" w:rsidP="003164A3">
      <w:pPr>
        <w:pStyle w:val="ListParagraph"/>
        <w:numPr>
          <w:ilvl w:val="0"/>
          <w:numId w:val="2"/>
        </w:numPr>
        <w:ind w:left="1080"/>
        <w:rPr>
          <w:rFonts w:eastAsia="Times New Roman" w:cstheme="minorHAnsi"/>
          <w:color w:val="000000"/>
        </w:rPr>
      </w:pPr>
      <w:r w:rsidRPr="00CB1343">
        <w:rPr>
          <w:rFonts w:eastAsia="Times New Roman" w:cstheme="minorHAnsi"/>
          <w:color w:val="000000"/>
        </w:rPr>
        <w:t xml:space="preserve">Promotional </w:t>
      </w:r>
      <w:r w:rsidRPr="00862C90">
        <w:rPr>
          <w:rStyle w:val="Hyperlink"/>
          <w:rFonts w:eastAsia="Times New Roman" w:cstheme="minorHAnsi"/>
          <w:color w:val="000000" w:themeColor="text1"/>
          <w:u w:val="none"/>
        </w:rPr>
        <w:t>email</w:t>
      </w:r>
      <w:r w:rsidR="00862C90">
        <w:rPr>
          <w:rStyle w:val="Hyperlink"/>
          <w:rFonts w:eastAsia="Times New Roman" w:cstheme="minorHAnsi"/>
          <w:color w:val="000000" w:themeColor="text1"/>
          <w:u w:val="none"/>
        </w:rPr>
        <w:t xml:space="preserve"> </w:t>
      </w:r>
      <w:r w:rsidR="00862C90">
        <w:rPr>
          <w:rFonts w:eastAsia="Times New Roman" w:cstheme="minorHAnsi"/>
          <w:color w:val="000000" w:themeColor="text1"/>
        </w:rPr>
        <w:t>(provide link or attach)</w:t>
      </w:r>
    </w:p>
    <w:sectPr w:rsidR="003164A3" w:rsidRPr="00CB1343" w:rsidSect="0069019E">
      <w:footerReference w:type="default" r:id="rId18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9C" w:rsidRDefault="00E42F9C" w:rsidP="00224AA6">
      <w:r>
        <w:separator/>
      </w:r>
    </w:p>
  </w:endnote>
  <w:endnote w:type="continuationSeparator" w:id="0">
    <w:p w:rsidR="00E42F9C" w:rsidRDefault="00E42F9C" w:rsidP="002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7352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4CE5" w:rsidRPr="00296C96" w:rsidRDefault="00ED4CE5">
        <w:pPr>
          <w:pStyle w:val="Footer"/>
          <w:jc w:val="right"/>
          <w:rPr>
            <w:sz w:val="20"/>
            <w:szCs w:val="20"/>
          </w:rPr>
        </w:pPr>
        <w:r w:rsidRPr="00296C96">
          <w:rPr>
            <w:sz w:val="20"/>
            <w:szCs w:val="20"/>
          </w:rPr>
          <w:fldChar w:fldCharType="begin"/>
        </w:r>
        <w:r w:rsidRPr="00296C96">
          <w:rPr>
            <w:sz w:val="20"/>
            <w:szCs w:val="20"/>
          </w:rPr>
          <w:instrText xml:space="preserve"> PAGE   \* MERGEFORMAT </w:instrText>
        </w:r>
        <w:r w:rsidRPr="00296C96">
          <w:rPr>
            <w:sz w:val="20"/>
            <w:szCs w:val="20"/>
          </w:rPr>
          <w:fldChar w:fldCharType="separate"/>
        </w:r>
        <w:r w:rsidR="00A10B2C">
          <w:rPr>
            <w:noProof/>
            <w:sz w:val="20"/>
            <w:szCs w:val="20"/>
          </w:rPr>
          <w:t>1</w:t>
        </w:r>
        <w:r w:rsidRPr="00296C9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9C" w:rsidRDefault="00E42F9C" w:rsidP="00224AA6">
      <w:r>
        <w:separator/>
      </w:r>
    </w:p>
  </w:footnote>
  <w:footnote w:type="continuationSeparator" w:id="0">
    <w:p w:rsidR="00E42F9C" w:rsidRDefault="00E42F9C" w:rsidP="0022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C87"/>
    <w:multiLevelType w:val="hybridMultilevel"/>
    <w:tmpl w:val="8ADA782E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A9D"/>
    <w:multiLevelType w:val="hybridMultilevel"/>
    <w:tmpl w:val="FE24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8B2"/>
    <w:multiLevelType w:val="hybridMultilevel"/>
    <w:tmpl w:val="0D249B72"/>
    <w:lvl w:ilvl="0" w:tplc="F1E46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136F3A79"/>
    <w:multiLevelType w:val="hybridMultilevel"/>
    <w:tmpl w:val="F440E8D0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3224"/>
    <w:multiLevelType w:val="hybridMultilevel"/>
    <w:tmpl w:val="754EB5B8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3F74B6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271E3"/>
    <w:multiLevelType w:val="hybridMultilevel"/>
    <w:tmpl w:val="BE008D5A"/>
    <w:lvl w:ilvl="0" w:tplc="1DD4A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3F74B6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551A2"/>
    <w:multiLevelType w:val="hybridMultilevel"/>
    <w:tmpl w:val="F29C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4568"/>
    <w:multiLevelType w:val="hybridMultilevel"/>
    <w:tmpl w:val="F82C54D4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7BE"/>
    <w:multiLevelType w:val="hybridMultilevel"/>
    <w:tmpl w:val="31B8EB44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7E41458"/>
    <w:multiLevelType w:val="hybridMultilevel"/>
    <w:tmpl w:val="5CEAF724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D0D86"/>
    <w:multiLevelType w:val="hybridMultilevel"/>
    <w:tmpl w:val="DDC42B9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23D2C"/>
    <w:multiLevelType w:val="hybridMultilevel"/>
    <w:tmpl w:val="285EF29C"/>
    <w:lvl w:ilvl="0" w:tplc="F3FC9C9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BD6178"/>
    <w:multiLevelType w:val="hybridMultilevel"/>
    <w:tmpl w:val="F4448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E6697"/>
    <w:multiLevelType w:val="hybridMultilevel"/>
    <w:tmpl w:val="4A02A9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423424"/>
    <w:multiLevelType w:val="hybridMultilevel"/>
    <w:tmpl w:val="30D4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27F79"/>
    <w:multiLevelType w:val="hybridMultilevel"/>
    <w:tmpl w:val="45BCCFF6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7EAE"/>
    <w:multiLevelType w:val="hybridMultilevel"/>
    <w:tmpl w:val="58B8265C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3F74B6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F5945"/>
    <w:multiLevelType w:val="hybridMultilevel"/>
    <w:tmpl w:val="AC0269C0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7456EBC"/>
    <w:multiLevelType w:val="hybridMultilevel"/>
    <w:tmpl w:val="E8988C22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214D1"/>
    <w:multiLevelType w:val="hybridMultilevel"/>
    <w:tmpl w:val="A4A24408"/>
    <w:lvl w:ilvl="0" w:tplc="F3FC9C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86FA6"/>
    <w:multiLevelType w:val="hybridMultilevel"/>
    <w:tmpl w:val="B50AC1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50B6F"/>
    <w:multiLevelType w:val="hybridMultilevel"/>
    <w:tmpl w:val="B3B01A3A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007D"/>
    <w:multiLevelType w:val="hybridMultilevel"/>
    <w:tmpl w:val="E3FA7216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6292"/>
    <w:multiLevelType w:val="hybridMultilevel"/>
    <w:tmpl w:val="77CA101E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44E88"/>
    <w:multiLevelType w:val="hybridMultilevel"/>
    <w:tmpl w:val="1110DD7A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F3FC9C9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B050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387593"/>
    <w:multiLevelType w:val="hybridMultilevel"/>
    <w:tmpl w:val="8326A9F4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91EEE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1E3D7E"/>
    <w:multiLevelType w:val="hybridMultilevel"/>
    <w:tmpl w:val="6A4C521A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7" w15:restartNumberingAfterBreak="0">
    <w:nsid w:val="75C722AF"/>
    <w:multiLevelType w:val="hybridMultilevel"/>
    <w:tmpl w:val="A5C4F90E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A0E5E"/>
    <w:multiLevelType w:val="hybridMultilevel"/>
    <w:tmpl w:val="A26441A8"/>
    <w:lvl w:ilvl="0" w:tplc="F3FC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3"/>
  </w:num>
  <w:num w:numId="7">
    <w:abstractNumId w:val="19"/>
  </w:num>
  <w:num w:numId="8">
    <w:abstractNumId w:val="28"/>
  </w:num>
  <w:num w:numId="9">
    <w:abstractNumId w:val="14"/>
  </w:num>
  <w:num w:numId="10">
    <w:abstractNumId w:val="25"/>
  </w:num>
  <w:num w:numId="11">
    <w:abstractNumId w:val="9"/>
  </w:num>
  <w:num w:numId="12">
    <w:abstractNumId w:val="17"/>
  </w:num>
  <w:num w:numId="13">
    <w:abstractNumId w:val="20"/>
  </w:num>
  <w:num w:numId="14">
    <w:abstractNumId w:val="1"/>
  </w:num>
  <w:num w:numId="15">
    <w:abstractNumId w:val="6"/>
  </w:num>
  <w:num w:numId="16">
    <w:abstractNumId w:val="5"/>
  </w:num>
  <w:num w:numId="17">
    <w:abstractNumId w:val="16"/>
  </w:num>
  <w:num w:numId="18">
    <w:abstractNumId w:val="11"/>
  </w:num>
  <w:num w:numId="19">
    <w:abstractNumId w:val="24"/>
  </w:num>
  <w:num w:numId="20">
    <w:abstractNumId w:val="18"/>
  </w:num>
  <w:num w:numId="21">
    <w:abstractNumId w:val="0"/>
  </w:num>
  <w:num w:numId="22">
    <w:abstractNumId w:val="15"/>
  </w:num>
  <w:num w:numId="23">
    <w:abstractNumId w:val="3"/>
  </w:num>
  <w:num w:numId="24">
    <w:abstractNumId w:val="21"/>
  </w:num>
  <w:num w:numId="25">
    <w:abstractNumId w:val="22"/>
  </w:num>
  <w:num w:numId="26">
    <w:abstractNumId w:val="4"/>
  </w:num>
  <w:num w:numId="27">
    <w:abstractNumId w:val="12"/>
  </w:num>
  <w:num w:numId="28">
    <w:abstractNumId w:val="8"/>
  </w:num>
  <w:num w:numId="29">
    <w:abstractNumId w:val="26"/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A3"/>
    <w:rsid w:val="000100A3"/>
    <w:rsid w:val="000162BA"/>
    <w:rsid w:val="0003372A"/>
    <w:rsid w:val="00057B98"/>
    <w:rsid w:val="00071CC0"/>
    <w:rsid w:val="00082A17"/>
    <w:rsid w:val="0008396B"/>
    <w:rsid w:val="000909B7"/>
    <w:rsid w:val="000A246A"/>
    <w:rsid w:val="000A6A79"/>
    <w:rsid w:val="000B1314"/>
    <w:rsid w:val="000C66E2"/>
    <w:rsid w:val="000D0F9A"/>
    <w:rsid w:val="000E595A"/>
    <w:rsid w:val="000F48EE"/>
    <w:rsid w:val="000F6BE6"/>
    <w:rsid w:val="00106AB7"/>
    <w:rsid w:val="00117F12"/>
    <w:rsid w:val="00125372"/>
    <w:rsid w:val="0013560F"/>
    <w:rsid w:val="001705BC"/>
    <w:rsid w:val="00176EA8"/>
    <w:rsid w:val="001A7FE1"/>
    <w:rsid w:val="001B60D9"/>
    <w:rsid w:val="001F489B"/>
    <w:rsid w:val="002030A9"/>
    <w:rsid w:val="002122BC"/>
    <w:rsid w:val="002165E4"/>
    <w:rsid w:val="00224AA6"/>
    <w:rsid w:val="00231385"/>
    <w:rsid w:val="002618D3"/>
    <w:rsid w:val="00266396"/>
    <w:rsid w:val="00296C96"/>
    <w:rsid w:val="002D046F"/>
    <w:rsid w:val="002E3A36"/>
    <w:rsid w:val="002E548C"/>
    <w:rsid w:val="002E59BC"/>
    <w:rsid w:val="002E5AC5"/>
    <w:rsid w:val="002F2A02"/>
    <w:rsid w:val="003026B2"/>
    <w:rsid w:val="003164A3"/>
    <w:rsid w:val="003169F5"/>
    <w:rsid w:val="00321418"/>
    <w:rsid w:val="003324C0"/>
    <w:rsid w:val="0034341C"/>
    <w:rsid w:val="00343A77"/>
    <w:rsid w:val="00356269"/>
    <w:rsid w:val="00371943"/>
    <w:rsid w:val="003A0980"/>
    <w:rsid w:val="003B3700"/>
    <w:rsid w:val="003E0243"/>
    <w:rsid w:val="003E2B52"/>
    <w:rsid w:val="003F5760"/>
    <w:rsid w:val="004372A1"/>
    <w:rsid w:val="00453A0E"/>
    <w:rsid w:val="00457839"/>
    <w:rsid w:val="0046786D"/>
    <w:rsid w:val="004851FB"/>
    <w:rsid w:val="00497D4D"/>
    <w:rsid w:val="004A727D"/>
    <w:rsid w:val="004B13D0"/>
    <w:rsid w:val="004B5AF5"/>
    <w:rsid w:val="004D18B4"/>
    <w:rsid w:val="004D675C"/>
    <w:rsid w:val="005155D5"/>
    <w:rsid w:val="00525E06"/>
    <w:rsid w:val="00554A14"/>
    <w:rsid w:val="00554E51"/>
    <w:rsid w:val="00572D87"/>
    <w:rsid w:val="005B409D"/>
    <w:rsid w:val="005B629E"/>
    <w:rsid w:val="005C15ED"/>
    <w:rsid w:val="005C562B"/>
    <w:rsid w:val="005D39EB"/>
    <w:rsid w:val="005F5230"/>
    <w:rsid w:val="00603F0C"/>
    <w:rsid w:val="006057B1"/>
    <w:rsid w:val="00632549"/>
    <w:rsid w:val="006335C3"/>
    <w:rsid w:val="00635618"/>
    <w:rsid w:val="00642D00"/>
    <w:rsid w:val="00644940"/>
    <w:rsid w:val="00646BF2"/>
    <w:rsid w:val="006472BD"/>
    <w:rsid w:val="006675BC"/>
    <w:rsid w:val="0069019E"/>
    <w:rsid w:val="006926DC"/>
    <w:rsid w:val="006B40FE"/>
    <w:rsid w:val="006F04FA"/>
    <w:rsid w:val="006F2E6C"/>
    <w:rsid w:val="00702E65"/>
    <w:rsid w:val="007104AA"/>
    <w:rsid w:val="00712862"/>
    <w:rsid w:val="00712EB5"/>
    <w:rsid w:val="007346DE"/>
    <w:rsid w:val="00755A44"/>
    <w:rsid w:val="007A4DA4"/>
    <w:rsid w:val="007C5FB5"/>
    <w:rsid w:val="007D7980"/>
    <w:rsid w:val="007E02A4"/>
    <w:rsid w:val="007F235B"/>
    <w:rsid w:val="007F6B60"/>
    <w:rsid w:val="00800D87"/>
    <w:rsid w:val="0081130D"/>
    <w:rsid w:val="008210B8"/>
    <w:rsid w:val="00821901"/>
    <w:rsid w:val="00824838"/>
    <w:rsid w:val="00834C56"/>
    <w:rsid w:val="00841701"/>
    <w:rsid w:val="00847EF8"/>
    <w:rsid w:val="00862C90"/>
    <w:rsid w:val="0087149F"/>
    <w:rsid w:val="00893791"/>
    <w:rsid w:val="008C0E2E"/>
    <w:rsid w:val="008C3222"/>
    <w:rsid w:val="008E0C1A"/>
    <w:rsid w:val="008E3594"/>
    <w:rsid w:val="008F2F50"/>
    <w:rsid w:val="008F3851"/>
    <w:rsid w:val="008F50AB"/>
    <w:rsid w:val="009004FD"/>
    <w:rsid w:val="00910664"/>
    <w:rsid w:val="0091640F"/>
    <w:rsid w:val="009340EE"/>
    <w:rsid w:val="00953BD5"/>
    <w:rsid w:val="00953F2D"/>
    <w:rsid w:val="00960AD6"/>
    <w:rsid w:val="0096398C"/>
    <w:rsid w:val="00963B24"/>
    <w:rsid w:val="009862C5"/>
    <w:rsid w:val="00992ECC"/>
    <w:rsid w:val="009A3A8D"/>
    <w:rsid w:val="009C25D1"/>
    <w:rsid w:val="009C3BF6"/>
    <w:rsid w:val="009E484D"/>
    <w:rsid w:val="009F01F8"/>
    <w:rsid w:val="009F130C"/>
    <w:rsid w:val="00A10B2C"/>
    <w:rsid w:val="00A275F8"/>
    <w:rsid w:val="00A835CC"/>
    <w:rsid w:val="00A96F41"/>
    <w:rsid w:val="00AB4C2B"/>
    <w:rsid w:val="00AB4FA7"/>
    <w:rsid w:val="00AE156F"/>
    <w:rsid w:val="00AF79CD"/>
    <w:rsid w:val="00B01B98"/>
    <w:rsid w:val="00B126C2"/>
    <w:rsid w:val="00B41D0A"/>
    <w:rsid w:val="00B55611"/>
    <w:rsid w:val="00B712F0"/>
    <w:rsid w:val="00B950D9"/>
    <w:rsid w:val="00BB43D6"/>
    <w:rsid w:val="00BD260F"/>
    <w:rsid w:val="00BD460D"/>
    <w:rsid w:val="00BF52AC"/>
    <w:rsid w:val="00BF72C8"/>
    <w:rsid w:val="00BF7572"/>
    <w:rsid w:val="00C0303F"/>
    <w:rsid w:val="00C4759D"/>
    <w:rsid w:val="00C645B5"/>
    <w:rsid w:val="00C679AB"/>
    <w:rsid w:val="00C86D35"/>
    <w:rsid w:val="00C90309"/>
    <w:rsid w:val="00CB1343"/>
    <w:rsid w:val="00CB3998"/>
    <w:rsid w:val="00CC20BE"/>
    <w:rsid w:val="00CD6281"/>
    <w:rsid w:val="00CE5B7C"/>
    <w:rsid w:val="00D17419"/>
    <w:rsid w:val="00D24897"/>
    <w:rsid w:val="00D26217"/>
    <w:rsid w:val="00D26B5F"/>
    <w:rsid w:val="00D336F3"/>
    <w:rsid w:val="00D40BD4"/>
    <w:rsid w:val="00D424DA"/>
    <w:rsid w:val="00D5132D"/>
    <w:rsid w:val="00D601B5"/>
    <w:rsid w:val="00D62D7D"/>
    <w:rsid w:val="00D96404"/>
    <w:rsid w:val="00D9667E"/>
    <w:rsid w:val="00DB091C"/>
    <w:rsid w:val="00DB17D6"/>
    <w:rsid w:val="00DB3CEE"/>
    <w:rsid w:val="00DC1BA1"/>
    <w:rsid w:val="00DD3136"/>
    <w:rsid w:val="00DD6C26"/>
    <w:rsid w:val="00DD767A"/>
    <w:rsid w:val="00DE0780"/>
    <w:rsid w:val="00DE52F3"/>
    <w:rsid w:val="00E061E9"/>
    <w:rsid w:val="00E22F4E"/>
    <w:rsid w:val="00E31F14"/>
    <w:rsid w:val="00E35958"/>
    <w:rsid w:val="00E37723"/>
    <w:rsid w:val="00E37850"/>
    <w:rsid w:val="00E42F9C"/>
    <w:rsid w:val="00E73B19"/>
    <w:rsid w:val="00E82CC4"/>
    <w:rsid w:val="00EB280F"/>
    <w:rsid w:val="00ED1D74"/>
    <w:rsid w:val="00ED4CE5"/>
    <w:rsid w:val="00ED6D0A"/>
    <w:rsid w:val="00EE3261"/>
    <w:rsid w:val="00EF5AB4"/>
    <w:rsid w:val="00F27117"/>
    <w:rsid w:val="00F34A47"/>
    <w:rsid w:val="00F351C8"/>
    <w:rsid w:val="00F37CF6"/>
    <w:rsid w:val="00F43CC9"/>
    <w:rsid w:val="00F57E9D"/>
    <w:rsid w:val="00F63947"/>
    <w:rsid w:val="00F82C04"/>
    <w:rsid w:val="00F90E27"/>
    <w:rsid w:val="00FA2604"/>
    <w:rsid w:val="00FB3A11"/>
    <w:rsid w:val="00FC069A"/>
    <w:rsid w:val="00FC5A6C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B4017"/>
  <w15:docId w15:val="{22744B16-7114-4935-8293-FCF343C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0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0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A6"/>
  </w:style>
  <w:style w:type="paragraph" w:styleId="Footer">
    <w:name w:val="footer"/>
    <w:basedOn w:val="Normal"/>
    <w:link w:val="FooterChar"/>
    <w:uiPriority w:val="99"/>
    <w:unhideWhenUsed/>
    <w:rsid w:val="0022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AA6"/>
  </w:style>
  <w:style w:type="paragraph" w:styleId="BalloonText">
    <w:name w:val="Balloon Text"/>
    <w:basedOn w:val="Normal"/>
    <w:link w:val="BalloonTextChar"/>
    <w:uiPriority w:val="99"/>
    <w:semiHidden/>
    <w:unhideWhenUsed/>
    <w:rsid w:val="0022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9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72C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169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ct.org/about/Partners/Pages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ct.org/Pages/Default.aspx" TargetMode="External"/><Relationship Id="rId17" Type="http://schemas.openxmlformats.org/officeDocument/2006/relationships/hyperlink" Target="http://www.wict.org/news/pr/Pages/2014TouchstonePartner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iew.exacttarget.com/?j=fe581675766c0d7e7713&amp;m=fecd1571746c017f&amp;ls=fde813727d6d077a72147673&amp;l=fe9c15757465047e7d&amp;s=fe2913707560057c721d79&amp;jb=ffcf14&amp;ju=fe2317737066037a721076&amp;r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view.exacttarget.com/?j=fe61167576650c7f7d15&amp;m=fecd1571746c017f&amp;ls=fdfc1372766c0d7d76157275&amp;l=fe921575756d05797c&amp;s=fe2913707560057c721d79&amp;jb=ffcf14&amp;ju=fe1c177376600c797c1c79&amp;r=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WICTNational/app_190322544333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872F-8681-4319-ACCF-19518A42E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5183F-16B2-4D85-AE33-0809AFC39476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3B90E5-A6DB-4D9C-A067-080BF3148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A6BFA-16FE-4E53-9A66-7F6D3BBD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Edwards</dc:creator>
  <cp:lastModifiedBy>Sarah McCall</cp:lastModifiedBy>
  <cp:revision>3</cp:revision>
  <cp:lastPrinted>2012-07-05T14:53:00Z</cp:lastPrinted>
  <dcterms:created xsi:type="dcterms:W3CDTF">2019-12-19T14:42:00Z</dcterms:created>
  <dcterms:modified xsi:type="dcterms:W3CDTF">2022-01-24T21:24:00Z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